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RM6306 Water Wastewater and Ancillary S</w:t>
    </w:r>
    <w:r w:rsidDel="00000000" w:rsidR="00000000" w:rsidRPr="00000000">
      <w:rPr>
        <w:rFonts w:ascii="Arial" w:cs="Arial" w:eastAsia="Arial" w:hAnsi="Arial"/>
        <w:sz w:val="20"/>
        <w:szCs w:val="20"/>
        <w:rtl w:val="0"/>
      </w:rPr>
      <w:t xml:space="preserve">ervices (3)</w:t>
    </w: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uvzCot/aTa3VpPvK0G1CqPUnew==">CgMxLjAyCGguZ2pkZ3hzOAByITFUcncxd0FFckMycGtnWm0zVEwyZkhQVVZDZks5SXcydw==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